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年全日制专业学位研究生招生专业目录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992"/>
        <w:gridCol w:w="2552"/>
        <w:gridCol w:w="16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专业代码、名称及研究方向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拟招生人数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考</w:t>
            </w:r>
            <w:r>
              <w:rPr>
                <w:rFonts w:ascii="宋体" w:hAnsi="宋体"/>
                <w:b/>
                <w:color w:val="auto"/>
                <w:sz w:val="20"/>
              </w:rPr>
              <w:t>试科目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复试课程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联系人与联系电话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125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025100金融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①金融理财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②商业银行管理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③证券投资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95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431金融学综合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证劵投资学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徐庆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025500保险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color w:val="auto"/>
                <w:sz w:val="20"/>
              </w:rPr>
              <w:t>财产与责任保险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人寿与健康保险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保险精算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435保险专业基础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保险理论与实务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统计与应用数学学院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025200应用统计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①政府统计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②商务统计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③金融与投资统计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④大数据分析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101思想政治理论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204英语二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303数学三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432统计学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概率论与数理统计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胡玉乐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财政与公共管理学院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025300税务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①税收理论与政策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②税务管理与实践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③税收筹划与涉外税收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433税务专业基础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税收学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杨萍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国际经济贸易学院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025400国际商务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①国际商务运营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 xml:space="preserve">②跨国金融与财务  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③中国企业国际化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default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434国际商务专业基础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国际经济学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何玉洁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125300会计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①会计实务与方法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②审计与内部控制实务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③成本与管理会计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④企业理财与风险管理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ascii="宋体" w:hAnsi="宋体"/>
                <w:color w:val="auto"/>
                <w:sz w:val="20"/>
              </w:rPr>
              <w:t>99</w:t>
            </w:r>
            <w:r>
              <w:rPr>
                <w:rFonts w:hint="eastAsia" w:ascii="宋体" w:hAnsi="宋体"/>
                <w:color w:val="auto"/>
                <w:sz w:val="20"/>
              </w:rPr>
              <w:t>管理类</w:t>
            </w:r>
            <w:r>
              <w:rPr>
                <w:rFonts w:ascii="宋体" w:hAnsi="宋体"/>
                <w:color w:val="auto"/>
                <w:sz w:val="20"/>
              </w:rPr>
              <w:t>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中级财务会计、财务管理、审计学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王怡 0552-3170736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125100 工商管理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①创新创业管理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②营销管理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③金融投资与管理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④财务管理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⑤人力资源管理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⑥物流与电子商务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199 管理类综合能力</w:t>
            </w:r>
          </w:p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204 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管理理论与实务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戴强0552-3178355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035101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（非法学）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398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法律硕士</w:t>
            </w:r>
            <w:r>
              <w:rPr>
                <w:rFonts w:ascii="宋体" w:hAnsi="宋体"/>
                <w:color w:val="auto"/>
                <w:sz w:val="20"/>
              </w:rPr>
              <w:t>专业基础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498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法律硕士</w:t>
            </w:r>
            <w:r>
              <w:rPr>
                <w:rFonts w:ascii="宋体" w:hAnsi="宋体"/>
                <w:color w:val="auto"/>
                <w:sz w:val="20"/>
              </w:rPr>
              <w:t>综合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石彩霞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035102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法律硕士</w:t>
            </w:r>
            <w:r>
              <w:rPr>
                <w:rFonts w:ascii="宋体" w:hAnsi="宋体"/>
                <w:color w:val="auto"/>
                <w:sz w:val="20"/>
              </w:rPr>
              <w:t>专业基础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法律硕士</w:t>
            </w:r>
            <w:r>
              <w:rPr>
                <w:rFonts w:ascii="宋体" w:hAnsi="宋体"/>
                <w:color w:val="auto"/>
                <w:sz w:val="20"/>
              </w:rPr>
              <w:t>综合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rPr>
                <w:b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文学院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055200新闻与传播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①财经新闻实务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广告传播实务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国际传播实务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</w:t>
            </w:r>
            <w:r>
              <w:rPr>
                <w:rFonts w:hint="eastAsia" w:ascii="宋体" w:hAnsi="宋体"/>
                <w:color w:val="auto"/>
                <w:sz w:val="20"/>
              </w:rPr>
              <w:t>1思想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334新闻与传播专业综合能力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440新闻与传播专业基础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广告学、国际传播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蔡愫颖</w:t>
            </w:r>
          </w:p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艺术学院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55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135105广播电视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①影视编导与制作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②影视市场与产业管理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③创意策划与数字传播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821影视理论与实务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影视评论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张圩</w:t>
            </w:r>
            <w:r>
              <w:rPr>
                <w:rFonts w:hint="eastAsia" w:ascii="宋体" w:hAnsi="宋体"/>
                <w:b/>
                <w:bCs w:val="0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0552-3173098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135107美术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①中国画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 xml:space="preserve">②油画  </w:t>
            </w:r>
          </w:p>
          <w:p>
            <w:pPr>
              <w:ind w:left="100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非物质文化遗产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中外美术史</w:t>
            </w:r>
          </w:p>
          <w:p>
            <w:pPr>
              <w:widowControl/>
              <w:contextualSpacing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素描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专业创作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135108艺术设计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①视觉艺术创作与品牌设计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②文化旅游开发设计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③服务与创新设计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204英语二             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823设计理论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设计表现（画材自备）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管理科学与工程学院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125604 物流工程与管理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①供应链管理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②智慧物流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③物流系统规划与设计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④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物流系统经济评价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199管理类综合能力</w:t>
            </w:r>
          </w:p>
          <w:p>
            <w:pPr>
              <w:widowControl/>
              <w:contextualSpacing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二）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widowControl/>
              <w:ind w:firstLine="200" w:firstLineChars="100"/>
              <w:contextualSpacing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政治理论</w:t>
            </w:r>
          </w:p>
          <w:p>
            <w:pPr>
              <w:ind w:firstLine="200" w:firstLineChars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艾科妮</w:t>
            </w:r>
          </w:p>
          <w:p>
            <w:pPr>
              <w:widowControl/>
              <w:spacing w:beforeLines="100" w:line="360" w:lineRule="auto"/>
              <w:jc w:val="left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552-3169027</w:t>
            </w:r>
          </w:p>
        </w:tc>
      </w:tr>
    </w:tbl>
    <w:p>
      <w:pPr>
        <w:widowControl/>
        <w:spacing w:line="380" w:lineRule="exact"/>
        <w:ind w:firstLine="360"/>
        <w:jc w:val="center"/>
        <w:rPr>
          <w:rFonts w:hint="eastAsia" w:ascii="宋体" w:hAnsi="宋体"/>
          <w:b/>
          <w:bCs/>
          <w:color w:val="auto"/>
          <w:sz w:val="28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RhYTY5N2YwMjA0MzY3ODNlNjA5Y2YxYzQzYzE5ZTcifQ=="/>
  </w:docVars>
  <w:rsids>
    <w:rsidRoot w:val="004E273C"/>
    <w:rsid w:val="004E273C"/>
    <w:rsid w:val="00787529"/>
    <w:rsid w:val="09F97F45"/>
    <w:rsid w:val="09FC4E8C"/>
    <w:rsid w:val="10714910"/>
    <w:rsid w:val="11AC1A65"/>
    <w:rsid w:val="1DF47650"/>
    <w:rsid w:val="2AB626B0"/>
    <w:rsid w:val="2EF76738"/>
    <w:rsid w:val="2F1E588F"/>
    <w:rsid w:val="350F268E"/>
    <w:rsid w:val="367F0616"/>
    <w:rsid w:val="3A7E0D97"/>
    <w:rsid w:val="3B6F0CEE"/>
    <w:rsid w:val="3BD42469"/>
    <w:rsid w:val="3CA44F6A"/>
    <w:rsid w:val="3CAB3D01"/>
    <w:rsid w:val="42BA3E3C"/>
    <w:rsid w:val="42F77338"/>
    <w:rsid w:val="47740F5D"/>
    <w:rsid w:val="47ED1391"/>
    <w:rsid w:val="4ED029D3"/>
    <w:rsid w:val="550E7050"/>
    <w:rsid w:val="5768119D"/>
    <w:rsid w:val="589F2535"/>
    <w:rsid w:val="608C00C2"/>
    <w:rsid w:val="736E3FC7"/>
    <w:rsid w:val="737E759F"/>
    <w:rsid w:val="749A4FAD"/>
    <w:rsid w:val="75172577"/>
    <w:rsid w:val="751F591B"/>
    <w:rsid w:val="7BCF2158"/>
    <w:rsid w:val="7C186B8D"/>
    <w:rsid w:val="7DB42833"/>
    <w:rsid w:val="7E6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480" w:lineRule="atLeast"/>
    </w:pPr>
    <w:rPr>
      <w:rFonts w:ascii="宋体" w:hAnsi="宋体" w:eastAsiaTheme="minorEastAsia" w:cstheme="minorBidi"/>
      <w:sz w:val="21"/>
      <w:szCs w:val="24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983</Words>
  <Characters>1293</Characters>
  <Lines>11</Lines>
  <Paragraphs>3</Paragraphs>
  <TotalTime>0</TotalTime>
  <ScaleCrop>false</ScaleCrop>
  <LinksUpToDate>false</LinksUpToDate>
  <CharactersWithSpaces>1324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2020-07-22T07:34:00Z</dcterms:created>
  <dc:creator>孙娜</dc:creator>
  <cp:lastModifiedBy>ZHF</cp:lastModifiedBy>
  <cp:lastPrinted>2021-06-07T07:12:00Z</cp:lastPrinted>
  <dcterms:modified xsi:type="dcterms:W3CDTF">2022-09-13T00:42:57Z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1E0E33AB6B0D4F3DA3621C6B222C55CD</vt:lpwstr>
  </property>
</Properties>
</file>